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21" w:rsidRPr="00ED5472" w:rsidRDefault="00AD5AA0">
      <w:pPr>
        <w:spacing w:after="0"/>
        <w:rPr>
          <w:sz w:val="28"/>
          <w:szCs w:val="28"/>
          <w:lang w:val="ru-RU"/>
        </w:rPr>
      </w:pPr>
      <w:bookmarkStart w:id="0" w:name="z23"/>
      <w:bookmarkStart w:id="1" w:name="_GoBack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r w:rsidR="003F6C5B" w:rsidRPr="00ED5472">
        <w:rPr>
          <w:b/>
          <w:color w:val="000000"/>
          <w:sz w:val="28"/>
          <w:szCs w:val="28"/>
          <w:lang w:val="ru-RU"/>
        </w:rPr>
        <w:t>1</w:t>
      </w:r>
      <w:r w:rsidRPr="00ED5472">
        <w:rPr>
          <w:b/>
          <w:color w:val="000000"/>
          <w:sz w:val="28"/>
          <w:szCs w:val="28"/>
          <w:lang w:val="ru-RU"/>
        </w:rPr>
        <w:t xml:space="preserve">-тарау.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Техникалық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және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кәсіптік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, орта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білімнен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кейінгі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ұйымдарында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алушыларға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академиялық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демалыстар</w:t>
      </w:r>
      <w:proofErr w:type="spellEnd"/>
      <w:r w:rsidRPr="00ED5472">
        <w:rPr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ED5472">
        <w:rPr>
          <w:b/>
          <w:color w:val="000000"/>
          <w:sz w:val="28"/>
          <w:szCs w:val="28"/>
          <w:lang w:val="ru-RU"/>
        </w:rPr>
        <w:t>тәртібі</w:t>
      </w:r>
      <w:proofErr w:type="spellEnd"/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bookmarkStart w:id="2" w:name="z24"/>
      <w:bookmarkEnd w:id="0"/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</w:t>
      </w:r>
      <w:r w:rsidR="003F6C5B" w:rsidRPr="00ED5472">
        <w:rPr>
          <w:color w:val="000000"/>
          <w:sz w:val="28"/>
          <w:szCs w:val="28"/>
          <w:lang w:val="ru-RU"/>
        </w:rPr>
        <w:t>1</w:t>
      </w:r>
      <w:r w:rsidRPr="00ED547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D5472">
        <w:rPr>
          <w:color w:val="000000"/>
          <w:sz w:val="28"/>
          <w:szCs w:val="28"/>
          <w:lang w:val="ru-RU"/>
        </w:rPr>
        <w:t>Білім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алушыларға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академиялық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демалыс</w:t>
      </w:r>
      <w:proofErr w:type="spellEnd"/>
      <w:r w:rsidRPr="00ED5472">
        <w:rPr>
          <w:color w:val="000000"/>
          <w:sz w:val="28"/>
          <w:szCs w:val="28"/>
          <w:lang w:val="ru-RU"/>
        </w:rPr>
        <w:t>:</w:t>
      </w:r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bookmarkStart w:id="3" w:name="z25"/>
      <w:bookmarkEnd w:id="2"/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1) "</w:t>
      </w:r>
      <w:proofErr w:type="spellStart"/>
      <w:r w:rsidRPr="00ED5472">
        <w:rPr>
          <w:color w:val="000000"/>
          <w:sz w:val="28"/>
          <w:szCs w:val="28"/>
          <w:lang w:val="ru-RU"/>
        </w:rPr>
        <w:t>Денсаулық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сақтау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саласындағы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есепке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құжаттамасының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нысандарын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бекіту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туралы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Pr="00ED5472">
        <w:rPr>
          <w:color w:val="000000"/>
          <w:sz w:val="28"/>
          <w:szCs w:val="28"/>
          <w:lang w:val="ru-RU"/>
        </w:rPr>
        <w:t>Қазақстан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Республикасы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Денсаулық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сақтау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министрінің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міндетін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атқарушының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2020 </w:t>
      </w:r>
      <w:proofErr w:type="spellStart"/>
      <w:r w:rsidRPr="00ED5472">
        <w:rPr>
          <w:color w:val="000000"/>
          <w:sz w:val="28"/>
          <w:szCs w:val="28"/>
          <w:lang w:val="ru-RU"/>
        </w:rPr>
        <w:t>жылғы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30 </w:t>
      </w:r>
      <w:proofErr w:type="spellStart"/>
      <w:r w:rsidRPr="00ED5472">
        <w:rPr>
          <w:color w:val="000000"/>
          <w:sz w:val="28"/>
          <w:szCs w:val="28"/>
          <w:lang w:val="ru-RU"/>
        </w:rPr>
        <w:t>қазандағы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ҚР ДСМ-175/2020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бұйрығымен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бекітілген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Қазақстан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Республикасының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Әділет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министрлігінде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21579 </w:t>
      </w:r>
      <w:proofErr w:type="spellStart"/>
      <w:r w:rsidRPr="00ED5472">
        <w:rPr>
          <w:color w:val="000000"/>
          <w:sz w:val="28"/>
          <w:szCs w:val="28"/>
          <w:lang w:val="ru-RU"/>
        </w:rPr>
        <w:t>болып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тіркелген</w:t>
      </w:r>
      <w:proofErr w:type="spellEnd"/>
      <w:r w:rsidRPr="00ED5472">
        <w:rPr>
          <w:color w:val="000000"/>
          <w:sz w:val="28"/>
          <w:szCs w:val="28"/>
          <w:lang w:val="ru-RU"/>
        </w:rPr>
        <w:t>) (</w:t>
      </w:r>
      <w:proofErr w:type="spellStart"/>
      <w:r w:rsidRPr="00ED5472">
        <w:rPr>
          <w:color w:val="000000"/>
          <w:sz w:val="28"/>
          <w:szCs w:val="28"/>
          <w:lang w:val="ru-RU"/>
        </w:rPr>
        <w:t>бұдан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әрі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– № ҚР ДСМ-175/2020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денсаулық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сақтау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саласындағы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есептік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құжаттамасының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026/е </w:t>
      </w:r>
      <w:proofErr w:type="spellStart"/>
      <w:r w:rsidRPr="00ED5472">
        <w:rPr>
          <w:color w:val="000000"/>
          <w:sz w:val="28"/>
          <w:szCs w:val="28"/>
          <w:lang w:val="ru-RU"/>
        </w:rPr>
        <w:t>нысанына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ауруы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бойынша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ұзақтығы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6-дан 12 </w:t>
      </w:r>
      <w:proofErr w:type="spellStart"/>
      <w:r w:rsidRPr="00ED5472">
        <w:rPr>
          <w:color w:val="000000"/>
          <w:sz w:val="28"/>
          <w:szCs w:val="28"/>
          <w:lang w:val="ru-RU"/>
        </w:rPr>
        <w:t>айға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дейінгі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амбулаториялық-емханалық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ұйымның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Орталық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дәрігерлік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консультациялық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комиссиясының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бұдан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әрі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– ДКК) </w:t>
      </w:r>
      <w:proofErr w:type="spellStart"/>
      <w:r w:rsidRPr="00ED5472">
        <w:rPr>
          <w:color w:val="000000"/>
          <w:sz w:val="28"/>
          <w:szCs w:val="28"/>
          <w:lang w:val="ru-RU"/>
        </w:rPr>
        <w:t>қорытындылары</w:t>
      </w:r>
      <w:proofErr w:type="spellEnd"/>
      <w:r w:rsidRPr="00ED5472">
        <w:rPr>
          <w:color w:val="000000"/>
          <w:sz w:val="28"/>
          <w:szCs w:val="28"/>
          <w:lang w:val="ru-RU"/>
        </w:rPr>
        <w:t>;</w:t>
      </w:r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bookmarkStart w:id="4" w:name="z26"/>
      <w:bookmarkEnd w:id="3"/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2) № ҚР ДСМ-175/2020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бұйрығымен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бекітілген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денсаулық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сақтау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саласындағы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r w:rsidRPr="00ED5472">
        <w:rPr>
          <w:color w:val="000000"/>
          <w:sz w:val="28"/>
          <w:szCs w:val="28"/>
        </w:rPr>
        <w:t>IV</w:t>
      </w:r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санатындағы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ТБ 014/е </w:t>
      </w:r>
      <w:proofErr w:type="spellStart"/>
      <w:r w:rsidRPr="00ED5472">
        <w:rPr>
          <w:color w:val="000000"/>
          <w:sz w:val="28"/>
          <w:szCs w:val="28"/>
          <w:lang w:val="ru-RU"/>
        </w:rPr>
        <w:t>нысанына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ұзақтығы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36 </w:t>
      </w:r>
      <w:proofErr w:type="spellStart"/>
      <w:r w:rsidRPr="00ED5472">
        <w:rPr>
          <w:color w:val="000000"/>
          <w:sz w:val="28"/>
          <w:szCs w:val="28"/>
          <w:lang w:val="ru-RU"/>
        </w:rPr>
        <w:t>айдан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аспайтын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мерзімде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туберкулезбен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ауырған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жағдайда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туберкулезге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қарсы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ұйымның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Орталықтандырылған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дәрігерлік-консультативтік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комиссиясының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бұдан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әрі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– ОДКК) </w:t>
      </w:r>
      <w:proofErr w:type="spellStart"/>
      <w:r w:rsidRPr="00ED5472">
        <w:rPr>
          <w:color w:val="000000"/>
          <w:sz w:val="28"/>
          <w:szCs w:val="28"/>
          <w:lang w:val="ru-RU"/>
        </w:rPr>
        <w:t>шешімі</w:t>
      </w:r>
      <w:proofErr w:type="spellEnd"/>
      <w:r w:rsidRPr="00ED5472">
        <w:rPr>
          <w:color w:val="000000"/>
          <w:sz w:val="28"/>
          <w:szCs w:val="28"/>
          <w:lang w:val="ru-RU"/>
        </w:rPr>
        <w:t>;</w:t>
      </w:r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bookmarkStart w:id="5" w:name="z27"/>
      <w:bookmarkEnd w:id="4"/>
      <w:r w:rsidRPr="00ED5472">
        <w:rPr>
          <w:color w:val="000000"/>
          <w:sz w:val="28"/>
          <w:szCs w:val="28"/>
          <w:lang w:val="ru-RU"/>
        </w:rPr>
        <w:t xml:space="preserve"> </w:t>
      </w: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3) </w:t>
      </w:r>
      <w:proofErr w:type="spellStart"/>
      <w:r w:rsidRPr="00ED5472">
        <w:rPr>
          <w:color w:val="000000"/>
          <w:sz w:val="28"/>
          <w:szCs w:val="28"/>
          <w:lang w:val="ru-RU"/>
        </w:rPr>
        <w:t>Қазақстан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Республикасы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Қорғаныс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министрінің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2017 </w:t>
      </w:r>
      <w:proofErr w:type="spellStart"/>
      <w:r w:rsidRPr="00ED5472">
        <w:rPr>
          <w:color w:val="000000"/>
          <w:sz w:val="28"/>
          <w:szCs w:val="28"/>
          <w:lang w:val="ru-RU"/>
        </w:rPr>
        <w:t>жылғы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24 </w:t>
      </w:r>
      <w:proofErr w:type="spellStart"/>
      <w:r w:rsidRPr="00ED5472">
        <w:rPr>
          <w:color w:val="000000"/>
          <w:sz w:val="28"/>
          <w:szCs w:val="28"/>
          <w:lang w:val="ru-RU"/>
        </w:rPr>
        <w:t>қаңтардағы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28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бұйрығымен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бұдан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әрі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– № 28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бекітілген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Нормативтік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құқықтық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актілерді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тіркеу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тізілімінде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14881 </w:t>
      </w:r>
      <w:proofErr w:type="spellStart"/>
      <w:r w:rsidRPr="00ED5472">
        <w:rPr>
          <w:color w:val="000000"/>
          <w:sz w:val="28"/>
          <w:szCs w:val="28"/>
          <w:lang w:val="ru-RU"/>
        </w:rPr>
        <w:t>болып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тіркелген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Әскери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міндеттілер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мен </w:t>
      </w:r>
      <w:proofErr w:type="spellStart"/>
      <w:r w:rsidRPr="00ED5472">
        <w:rPr>
          <w:color w:val="000000"/>
          <w:sz w:val="28"/>
          <w:szCs w:val="28"/>
          <w:lang w:val="ru-RU"/>
        </w:rPr>
        <w:t>әскерге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шақырылушыларды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әскери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есепке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қағидаларының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4-қосымшасына 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әскери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қызметке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шақырылған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жағдайда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әскери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қызметке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шақырту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қағазы</w:t>
      </w:r>
      <w:proofErr w:type="spellEnd"/>
      <w:r w:rsidRPr="00ED5472">
        <w:rPr>
          <w:color w:val="000000"/>
          <w:sz w:val="28"/>
          <w:szCs w:val="28"/>
          <w:lang w:val="ru-RU"/>
        </w:rPr>
        <w:t>;</w:t>
      </w:r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bookmarkStart w:id="6" w:name="z28"/>
      <w:bookmarkEnd w:id="5"/>
      <w:r w:rsidRPr="00ED5472">
        <w:rPr>
          <w:color w:val="000000"/>
          <w:sz w:val="28"/>
          <w:szCs w:val="28"/>
          <w:lang w:val="ru-RU"/>
        </w:rPr>
        <w:t xml:space="preserve"> </w:t>
      </w: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4) </w:t>
      </w:r>
      <w:proofErr w:type="spellStart"/>
      <w:r w:rsidRPr="00ED5472">
        <w:rPr>
          <w:color w:val="000000"/>
          <w:sz w:val="28"/>
          <w:szCs w:val="28"/>
          <w:lang w:val="ru-RU"/>
        </w:rPr>
        <w:t>Қазақстан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Республикасы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Әділет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министрінің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2015 </w:t>
      </w:r>
      <w:proofErr w:type="spellStart"/>
      <w:r w:rsidRPr="00ED5472">
        <w:rPr>
          <w:color w:val="000000"/>
          <w:sz w:val="28"/>
          <w:szCs w:val="28"/>
          <w:lang w:val="ru-RU"/>
        </w:rPr>
        <w:t>жылғы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12 </w:t>
      </w:r>
      <w:proofErr w:type="spellStart"/>
      <w:r w:rsidRPr="00ED5472">
        <w:rPr>
          <w:color w:val="000000"/>
          <w:sz w:val="28"/>
          <w:szCs w:val="28"/>
          <w:lang w:val="ru-RU"/>
        </w:rPr>
        <w:t>қаңтардағы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9 "</w:t>
      </w:r>
      <w:proofErr w:type="spellStart"/>
      <w:r w:rsidRPr="00ED5472">
        <w:rPr>
          <w:color w:val="000000"/>
          <w:sz w:val="28"/>
          <w:szCs w:val="28"/>
          <w:lang w:val="ru-RU"/>
        </w:rPr>
        <w:t>Азаматтық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хал </w:t>
      </w:r>
      <w:proofErr w:type="spellStart"/>
      <w:r w:rsidRPr="00ED5472">
        <w:rPr>
          <w:color w:val="000000"/>
          <w:sz w:val="28"/>
          <w:szCs w:val="28"/>
          <w:lang w:val="ru-RU"/>
        </w:rPr>
        <w:t>актілерін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тіркеу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туралы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электрондық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және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қағаз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жеткізгіштегі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акт </w:t>
      </w:r>
      <w:proofErr w:type="spellStart"/>
      <w:r w:rsidRPr="00ED5472">
        <w:rPr>
          <w:color w:val="000000"/>
          <w:sz w:val="28"/>
          <w:szCs w:val="28"/>
          <w:lang w:val="ru-RU"/>
        </w:rPr>
        <w:t>жазбаларының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5472">
        <w:rPr>
          <w:color w:val="000000"/>
          <w:sz w:val="28"/>
          <w:szCs w:val="28"/>
          <w:lang w:val="ru-RU"/>
        </w:rPr>
        <w:t>куәліктер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мен </w:t>
      </w:r>
      <w:proofErr w:type="spellStart"/>
      <w:r w:rsidRPr="00ED5472">
        <w:rPr>
          <w:color w:val="000000"/>
          <w:sz w:val="28"/>
          <w:szCs w:val="28"/>
          <w:lang w:val="ru-RU"/>
        </w:rPr>
        <w:t>анықтамалардың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нысандарын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бекіту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туралы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бұйрығына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бұдан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әрі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– № 9 </w:t>
      </w:r>
      <w:proofErr w:type="spellStart"/>
      <w:r w:rsidRPr="00ED5472">
        <w:rPr>
          <w:color w:val="000000"/>
          <w:sz w:val="28"/>
          <w:szCs w:val="28"/>
          <w:lang w:val="ru-RU"/>
        </w:rPr>
        <w:t>бұйрық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5 </w:t>
      </w:r>
      <w:proofErr w:type="spellStart"/>
      <w:r w:rsidRPr="00ED5472">
        <w:rPr>
          <w:color w:val="000000"/>
          <w:sz w:val="28"/>
          <w:szCs w:val="28"/>
          <w:lang w:val="ru-RU"/>
        </w:rPr>
        <w:t>қосымшаға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нысан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бойынша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Нормативтік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құқықтық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актілерді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тіркеу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тізілімінде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№ 10173 </w:t>
      </w:r>
      <w:proofErr w:type="spellStart"/>
      <w:r w:rsidRPr="00ED5472">
        <w:rPr>
          <w:color w:val="000000"/>
          <w:sz w:val="28"/>
          <w:szCs w:val="28"/>
          <w:lang w:val="ru-RU"/>
        </w:rPr>
        <w:t>тіркелген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үш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жасқа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толғанға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дейінгі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баланың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балалардың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туу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туралы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куәлігі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немесе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цифрлық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құжаттар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сервисінен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алынған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электрондық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құжат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сәйкестендіру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үшін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талап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етіледі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негізінде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беріледі</w:t>
      </w:r>
      <w:proofErr w:type="spellEnd"/>
      <w:r w:rsidRPr="00ED5472">
        <w:rPr>
          <w:color w:val="000000"/>
          <w:sz w:val="28"/>
          <w:szCs w:val="28"/>
          <w:lang w:val="ru-RU"/>
        </w:rPr>
        <w:t>.</w:t>
      </w:r>
    </w:p>
    <w:bookmarkEnd w:id="6"/>
    <w:p w:rsidR="00BF0621" w:rsidRPr="00ED5472" w:rsidRDefault="00AD5AA0" w:rsidP="003F6C5B">
      <w:pPr>
        <w:spacing w:after="0"/>
        <w:rPr>
          <w:sz w:val="28"/>
          <w:szCs w:val="28"/>
          <w:lang w:val="ru-RU"/>
        </w:rPr>
      </w:pPr>
      <w:r w:rsidRPr="00ED5472">
        <w:rPr>
          <w:color w:val="FF0000"/>
          <w:sz w:val="28"/>
          <w:szCs w:val="28"/>
        </w:rPr>
        <w:t>     </w:t>
      </w:r>
      <w:r w:rsidRPr="00ED5472">
        <w:rPr>
          <w:color w:val="FF0000"/>
          <w:sz w:val="28"/>
          <w:szCs w:val="28"/>
          <w:lang w:val="ru-RU"/>
        </w:rPr>
        <w:t xml:space="preserve"> </w:t>
      </w:r>
      <w:bookmarkStart w:id="7" w:name="z29"/>
      <w:r w:rsidR="003F6C5B" w:rsidRPr="00ED5472">
        <w:rPr>
          <w:color w:val="FF0000"/>
          <w:sz w:val="28"/>
          <w:szCs w:val="28"/>
          <w:lang w:val="ru-RU"/>
        </w:rPr>
        <w:t>2</w:t>
      </w:r>
      <w:r w:rsidRPr="00ED547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D5472">
        <w:rPr>
          <w:color w:val="000000"/>
          <w:sz w:val="28"/>
          <w:szCs w:val="28"/>
          <w:lang w:val="ru-RU"/>
        </w:rPr>
        <w:t>Білім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алушы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немесе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оның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заңды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өкілі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көрсетілетін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қызметті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алушы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көрсетілетін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қызметті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алу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үшін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көрсетілетін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қызметті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берушіге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немесе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"</w:t>
      </w:r>
      <w:proofErr w:type="spellStart"/>
      <w:r w:rsidRPr="00ED5472">
        <w:rPr>
          <w:color w:val="000000"/>
          <w:sz w:val="28"/>
          <w:szCs w:val="28"/>
          <w:lang w:val="ru-RU"/>
        </w:rPr>
        <w:t>Азаматтарға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арналған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үкімет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корпорациясы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Pr="00ED5472">
        <w:rPr>
          <w:color w:val="000000"/>
          <w:sz w:val="28"/>
          <w:szCs w:val="28"/>
          <w:lang w:val="ru-RU"/>
        </w:rPr>
        <w:t>коммерциялық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емес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акционерлік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қоғамына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бұдан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әрі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корпорация):</w:t>
      </w:r>
    </w:p>
    <w:bookmarkEnd w:id="7"/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r w:rsidRPr="00ED5472">
        <w:rPr>
          <w:color w:val="000000"/>
          <w:sz w:val="28"/>
          <w:szCs w:val="28"/>
          <w:lang w:val="ru-RU"/>
        </w:rPr>
        <w:t xml:space="preserve"> </w:t>
      </w: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1) </w:t>
      </w:r>
      <w:proofErr w:type="spellStart"/>
      <w:r w:rsidR="003F6C5B" w:rsidRPr="00ED5472">
        <w:rPr>
          <w:color w:val="000000"/>
          <w:sz w:val="28"/>
          <w:szCs w:val="28"/>
          <w:lang w:val="ru-RU"/>
        </w:rPr>
        <w:t>өтініш</w:t>
      </w:r>
      <w:proofErr w:type="spellEnd"/>
      <w:r w:rsidRPr="00ED5472">
        <w:rPr>
          <w:color w:val="000000"/>
          <w:sz w:val="28"/>
          <w:szCs w:val="28"/>
          <w:lang w:val="ru-RU"/>
        </w:rPr>
        <w:t>;</w:t>
      </w:r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r w:rsidRPr="00ED5472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2) осы </w:t>
      </w:r>
      <w:proofErr w:type="spellStart"/>
      <w:r w:rsidRPr="00ED5472">
        <w:rPr>
          <w:color w:val="000000"/>
          <w:sz w:val="28"/>
          <w:szCs w:val="28"/>
          <w:lang w:val="ru-RU"/>
        </w:rPr>
        <w:t>Қағ</w:t>
      </w:r>
      <w:r w:rsidR="003F6C5B" w:rsidRPr="00ED5472">
        <w:rPr>
          <w:color w:val="000000"/>
          <w:sz w:val="28"/>
          <w:szCs w:val="28"/>
          <w:lang w:val="ru-RU"/>
        </w:rPr>
        <w:t>идалардың</w:t>
      </w:r>
      <w:proofErr w:type="spellEnd"/>
      <w:r w:rsidR="003F6C5B" w:rsidRPr="00ED5472">
        <w:rPr>
          <w:color w:val="000000"/>
          <w:sz w:val="28"/>
          <w:szCs w:val="28"/>
          <w:lang w:val="ru-RU"/>
        </w:rPr>
        <w:t xml:space="preserve"> 1</w:t>
      </w:r>
      <w:r w:rsidRPr="00ED5472">
        <w:rPr>
          <w:color w:val="000000"/>
          <w:sz w:val="28"/>
          <w:szCs w:val="28"/>
          <w:lang w:val="ru-RU"/>
        </w:rPr>
        <w:t xml:space="preserve">-тармағында 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көрсетілген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негіздемелерге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байланысты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тиісті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құжатты</w:t>
      </w:r>
      <w:proofErr w:type="spellEnd"/>
      <w:r w:rsidRPr="00ED5472">
        <w:rPr>
          <w:color w:val="000000"/>
          <w:sz w:val="28"/>
          <w:szCs w:val="28"/>
          <w:lang w:val="ru-RU"/>
        </w:rPr>
        <w:t>;</w:t>
      </w:r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3) </w:t>
      </w:r>
      <w:proofErr w:type="spellStart"/>
      <w:r w:rsidRPr="00ED5472">
        <w:rPr>
          <w:color w:val="000000"/>
          <w:sz w:val="28"/>
          <w:szCs w:val="28"/>
          <w:lang w:val="ru-RU"/>
        </w:rPr>
        <w:t>жеке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басын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куәландыратын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құжатты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сәйкестендіру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үшін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талап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етіледі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D5472">
        <w:rPr>
          <w:color w:val="000000"/>
          <w:sz w:val="28"/>
          <w:szCs w:val="28"/>
          <w:lang w:val="ru-RU"/>
        </w:rPr>
        <w:t>ұсынады</w:t>
      </w:r>
      <w:proofErr w:type="spellEnd"/>
    </w:p>
    <w:p w:rsidR="00BF0621" w:rsidRPr="00ED5472" w:rsidRDefault="00AD5AA0">
      <w:pPr>
        <w:spacing w:after="0"/>
        <w:jc w:val="both"/>
        <w:rPr>
          <w:sz w:val="28"/>
          <w:szCs w:val="28"/>
          <w:lang w:val="ru-RU"/>
        </w:rPr>
      </w:pPr>
      <w:r w:rsidRPr="00ED5472">
        <w:rPr>
          <w:color w:val="000000"/>
          <w:sz w:val="28"/>
          <w:szCs w:val="28"/>
          <w:lang w:val="ru-RU"/>
        </w:rPr>
        <w:t xml:space="preserve"> </w:t>
      </w: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қызметті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процесінің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сипаттамасын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5472">
        <w:rPr>
          <w:color w:val="000000"/>
          <w:sz w:val="28"/>
          <w:szCs w:val="28"/>
          <w:lang w:val="ru-RU"/>
        </w:rPr>
        <w:t>нысанын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5472">
        <w:rPr>
          <w:color w:val="000000"/>
          <w:sz w:val="28"/>
          <w:szCs w:val="28"/>
          <w:lang w:val="ru-RU"/>
        </w:rPr>
        <w:t>мазмұны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мен </w:t>
      </w:r>
      <w:proofErr w:type="spellStart"/>
      <w:r w:rsidRPr="00ED5472">
        <w:rPr>
          <w:color w:val="000000"/>
          <w:sz w:val="28"/>
          <w:szCs w:val="28"/>
          <w:lang w:val="ru-RU"/>
        </w:rPr>
        <w:t>нәтижесін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D5472">
        <w:rPr>
          <w:color w:val="000000"/>
          <w:sz w:val="28"/>
          <w:szCs w:val="28"/>
          <w:lang w:val="ru-RU"/>
        </w:rPr>
        <w:t>сондай-ақ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көрсету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ерекшеліктерін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ескере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отырып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өзге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де </w:t>
      </w:r>
      <w:proofErr w:type="spellStart"/>
      <w:r w:rsidRPr="00ED5472">
        <w:rPr>
          <w:color w:val="000000"/>
          <w:sz w:val="28"/>
          <w:szCs w:val="28"/>
          <w:lang w:val="ru-RU"/>
        </w:rPr>
        <w:t>мәліметтерді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қамтитын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қызмет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көрсетуге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қойылатын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негізгі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талаптардың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тізбесі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осы </w:t>
      </w:r>
      <w:proofErr w:type="spellStart"/>
      <w:r w:rsidRPr="00ED5472">
        <w:rPr>
          <w:color w:val="000000"/>
          <w:sz w:val="28"/>
          <w:szCs w:val="28"/>
          <w:lang w:val="ru-RU"/>
        </w:rPr>
        <w:t>Қағидаларға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r w:rsidR="003F6C5B" w:rsidRPr="00ED5472">
        <w:rPr>
          <w:color w:val="000000"/>
          <w:sz w:val="28"/>
          <w:szCs w:val="28"/>
          <w:lang w:val="ru-RU"/>
        </w:rPr>
        <w:t>1</w:t>
      </w:r>
      <w:r w:rsidRPr="00ED5472">
        <w:rPr>
          <w:color w:val="000000"/>
          <w:sz w:val="28"/>
          <w:szCs w:val="28"/>
          <w:lang w:val="ru-RU"/>
        </w:rPr>
        <w:t xml:space="preserve">-қосымшаға </w:t>
      </w:r>
      <w:proofErr w:type="spellStart"/>
      <w:r w:rsidRPr="00ED5472">
        <w:rPr>
          <w:color w:val="000000"/>
          <w:sz w:val="28"/>
          <w:szCs w:val="28"/>
          <w:lang w:val="ru-RU"/>
        </w:rPr>
        <w:t>сәйкес</w:t>
      </w:r>
      <w:proofErr w:type="spellEnd"/>
      <w:r w:rsidRPr="00ED54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D5472">
        <w:rPr>
          <w:color w:val="000000"/>
          <w:sz w:val="28"/>
          <w:szCs w:val="28"/>
          <w:lang w:val="ru-RU"/>
        </w:rPr>
        <w:t>келтірілген</w:t>
      </w:r>
      <w:proofErr w:type="spellEnd"/>
      <w:r w:rsidRPr="00ED5472">
        <w:rPr>
          <w:color w:val="000000"/>
          <w:sz w:val="28"/>
          <w:szCs w:val="28"/>
          <w:lang w:val="ru-RU"/>
        </w:rPr>
        <w:t>.</w:t>
      </w:r>
    </w:p>
    <w:p w:rsidR="003F6C5B" w:rsidRPr="00ED5472" w:rsidRDefault="00AD5AA0">
      <w:pPr>
        <w:spacing w:after="0"/>
        <w:jc w:val="both"/>
        <w:rPr>
          <w:sz w:val="28"/>
          <w:szCs w:val="28"/>
          <w:lang w:val="ru-RU"/>
        </w:rPr>
      </w:pPr>
      <w:r w:rsidRPr="00ED5472">
        <w:rPr>
          <w:color w:val="000000"/>
          <w:sz w:val="28"/>
          <w:szCs w:val="28"/>
          <w:lang w:val="ru-RU"/>
        </w:rPr>
        <w:t xml:space="preserve"> </w:t>
      </w:r>
      <w:r w:rsidRPr="00ED5472">
        <w:rPr>
          <w:color w:val="000000"/>
          <w:sz w:val="28"/>
          <w:szCs w:val="28"/>
        </w:rPr>
        <w:t>     </w:t>
      </w:r>
      <w:r w:rsidRPr="00ED5472">
        <w:rPr>
          <w:color w:val="000000"/>
          <w:sz w:val="28"/>
          <w:szCs w:val="28"/>
          <w:lang w:val="ru-RU"/>
        </w:rPr>
        <w:t xml:space="preserve"> </w:t>
      </w:r>
    </w:p>
    <w:tbl>
      <w:tblPr>
        <w:tblW w:w="107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4"/>
      </w:tblGrid>
      <w:tr w:rsidR="003F6C5B" w:rsidRPr="00ED5472" w:rsidTr="003F6C5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3F6C5B" w:rsidRPr="00ED5472" w:rsidRDefault="003F6C5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                                  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Техникалық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кәсіптік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>, орта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br/>
              <w:t xml:space="preserve">                                                 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білімнен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кейінгі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беру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br/>
              <w:t xml:space="preserve">                                                         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ұйымдарында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алушыларға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br/>
              <w:t xml:space="preserve">                                                      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демалыстар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беру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br/>
              <w:t xml:space="preserve">                                              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қағидаларына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1-қосымша</w:t>
            </w:r>
          </w:p>
        </w:tc>
      </w:tr>
    </w:tbl>
    <w:p w:rsidR="003F6C5B" w:rsidRPr="00ED5472" w:rsidRDefault="003F6C5B" w:rsidP="003F6C5B">
      <w:pPr>
        <w:pStyle w:val="3"/>
        <w:shd w:val="clear" w:color="auto" w:fill="FFFFFF"/>
        <w:spacing w:before="182" w:after="109" w:line="315" w:lineRule="atLeast"/>
        <w:textAlignment w:val="baseline"/>
        <w:rPr>
          <w:color w:val="1E1E1E"/>
          <w:sz w:val="28"/>
          <w:szCs w:val="28"/>
          <w:lang w:val="ru-RU"/>
        </w:rPr>
      </w:pPr>
      <w:r w:rsidRPr="00ED5472">
        <w:rPr>
          <w:b/>
          <w:bCs/>
          <w:color w:val="1E1E1E"/>
          <w:sz w:val="28"/>
          <w:szCs w:val="28"/>
          <w:lang w:val="ru-RU"/>
        </w:rPr>
        <w:t>"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Техникалық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және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кәсіптік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, орта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білімнен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кейінгі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білім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беру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ұйымдарында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білім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алушыларға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академиялық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демалыстар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беру"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мемлекеттік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қызмет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көрсетуге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қойылатын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негізгі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талаптар</w:t>
      </w:r>
      <w:proofErr w:type="spellEnd"/>
      <w:r w:rsidRPr="00ED5472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ED5472">
        <w:rPr>
          <w:b/>
          <w:bCs/>
          <w:color w:val="1E1E1E"/>
          <w:sz w:val="28"/>
          <w:szCs w:val="28"/>
          <w:lang w:val="ru-RU"/>
        </w:rPr>
        <w:t>тізбесі</w:t>
      </w:r>
      <w:proofErr w:type="spellEnd"/>
    </w:p>
    <w:p w:rsidR="00BF0621" w:rsidRPr="00ED5472" w:rsidRDefault="00BF0621">
      <w:pPr>
        <w:spacing w:after="0"/>
        <w:jc w:val="both"/>
        <w:rPr>
          <w:sz w:val="28"/>
          <w:szCs w:val="28"/>
          <w:lang w:val="ru-RU"/>
        </w:rPr>
      </w:pPr>
    </w:p>
    <w:tbl>
      <w:tblPr>
        <w:tblW w:w="9681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977"/>
        <w:gridCol w:w="6095"/>
      </w:tblGrid>
      <w:tr w:rsidR="00BF0621" w:rsidRPr="00ED5472" w:rsidTr="003F6C5B">
        <w:trPr>
          <w:trHeight w:val="30"/>
          <w:tblCellSpacing w:w="0" w:type="auto"/>
        </w:trPr>
        <w:tc>
          <w:tcPr>
            <w:tcW w:w="96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D5472">
              <w:rPr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Техникалық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кәсіптік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, орта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білімнен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кейінгі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ұйымдарында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алушыларға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демалыстар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беру"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tabs>
                <w:tab w:val="left" w:pos="6270"/>
              </w:tabs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кәсiптік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білімнен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кейінгі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ұйымы</w:t>
            </w:r>
            <w:proofErr w:type="spellEnd"/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кеңсесі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2) "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Азаматтарға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коммерциялық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акционерлік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қоғамы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).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орналасқан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тапсырған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күннен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2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мерзіміне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кірмейді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нәтижесін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өткенге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күннен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кешіктірмей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жеткізуді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қамтамасыз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тапсыру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кезек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күтудің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барынша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рұқсат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20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жиырма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15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барынша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рұқсат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30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отыз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15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жүзінде</w:t>
            </w:r>
            <w:proofErr w:type="spellEnd"/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тәртіппен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расталған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басшысының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басталу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аяқталу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мерзімін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бұйрығының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Қағидалардың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3-тармағында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негіздеме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дәлелді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жауап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жүзінде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төлем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мөлшері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заңнамаларында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жағдайларда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оны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тұлғаларға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тегін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күндерін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lastRenderedPageBreak/>
              <w:t>дүйсенбі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жұма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аралығында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13:00-ден 14:00-ға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үзіліспен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9:00-ден 18:00-ға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Өтініштерді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13:00-ден 14:00-ға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үзіліспен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9:00-ден 18:00-ға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алдын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жазылусыз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жеделдетіп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көрсетусіз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кезек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тәртібімен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 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кодексіне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қызметтердің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дүйсенбіден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жұманы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қоса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алғанда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үзіліссіз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9.00-ден 18.00-ге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халыққа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кезекші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бөлімдері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дүйсенбіден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жұманы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қоса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алғанда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9.00-ден 20.00-ге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сенбі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9.00-ден 13.00-ге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орындарының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мекен-жайлары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Министрліктің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интернет-ресурсы: </w:t>
            </w:r>
            <w:r w:rsidRPr="00ED5472">
              <w:rPr>
                <w:color w:val="000000"/>
                <w:sz w:val="28"/>
                <w:szCs w:val="28"/>
              </w:rPr>
              <w:t>www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>.</w:t>
            </w:r>
            <w:r w:rsidRPr="00ED5472">
              <w:rPr>
                <w:color w:val="000000"/>
                <w:sz w:val="28"/>
                <w:szCs w:val="28"/>
              </w:rPr>
              <w:t>gov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  <w:lang w:val="ru-RU"/>
              </w:rPr>
              <w:t>корпорацияның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 xml:space="preserve"> интернет-ресурсы: </w:t>
            </w:r>
            <w:r w:rsidRPr="00ED5472">
              <w:rPr>
                <w:color w:val="000000"/>
                <w:sz w:val="28"/>
                <w:szCs w:val="28"/>
              </w:rPr>
              <w:t>www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t>.</w:t>
            </w:r>
            <w:r w:rsidRPr="00ED5472">
              <w:rPr>
                <w:color w:val="000000"/>
                <w:sz w:val="28"/>
                <w:szCs w:val="28"/>
              </w:rPr>
              <w:t>gov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t>4</w:t>
            </w:r>
            <w:r w:rsidRPr="00ED5472">
              <w:rPr>
                <w:color w:val="000000"/>
                <w:sz w:val="28"/>
                <w:szCs w:val="28"/>
              </w:rPr>
              <w:t>c</w:t>
            </w:r>
            <w:r w:rsidRPr="00ED547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ED547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нотариалды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куәландырылған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сенімхат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өкілі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тізбесі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сырқатына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ұзақтығы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айдан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айға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lastRenderedPageBreak/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амбулаториялық-емханалық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ұйым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жанындағы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ДКК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қорытындысы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ұзақтығы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36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айдан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аспайтын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туберкулезбен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ауырған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туберкулезге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қарсы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ұйымның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ОДКК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шешімі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әскери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шақырылған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әскери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шақыру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бала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жасқа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толғанға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баланың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балалардың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куәлігі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lastRenderedPageBreak/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сырқатына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ұзақтығы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айдан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айға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амбулаториялық-емханалық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ұйым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жанындағы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ДКК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қорытындысы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ұзақтығы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36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айдан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аспайтын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туберкулезбен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ауырған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туберкулезге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қарсы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ұйымның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ОДКК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шешімі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әскери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шақырылған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әскери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шақыру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бала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жасқа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толғанға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: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lastRenderedPageBreak/>
              <w:t>етіледі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);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баланың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балалардың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тууы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куәліктерді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шлюзі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жүйелерден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тасымалдағышта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басып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шығарады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заңдарында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өзгеше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көзделмесе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жүйелерде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қорғалған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құпиядан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тұратын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пайдалануға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келісім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Қағидалардың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3-тармағында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тізбеге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жарамдылық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өткен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сондай-ақ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болмаса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келмесе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қабылдаудан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4-қосымшаға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қолхат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заңнамаларында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тартуға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негіздемелер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олардағы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деректердің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еместігінің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анықталуы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материалдар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Қағидаларда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келмеуі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негіз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табылады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lastRenderedPageBreak/>
              <w:t xml:space="preserve"> 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, "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оларды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қорғау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8-бабына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берілетін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қолжетімділігі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шектеулі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деректерге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жеткізуге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келісімі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0621" w:rsidRPr="00ED5472" w:rsidTr="003F6C5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нысанда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ұсыну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ерекшеліктерін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ескеретін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6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Заңнамада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тәртіппен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өзіне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өзі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бетімен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қозғалуды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бағдаралуды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мүмкіндігін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толық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ішінара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жоғалтқан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қабылдауды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1414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орталығына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жүгіну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тұрғылықты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шығумен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жүргізеді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қызметтерді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тәртібі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мәртебесі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1414, 8 800 080 77777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орталығы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алуға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мүмкіндігі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;</w:t>
            </w:r>
          </w:p>
          <w:p w:rsidR="00BF0621" w:rsidRPr="00ED5472" w:rsidRDefault="00AD5AA0" w:rsidP="003F6C5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5472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қызметтерінің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телефондары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5472">
              <w:rPr>
                <w:color w:val="000000"/>
                <w:sz w:val="28"/>
                <w:szCs w:val="28"/>
              </w:rPr>
              <w:t>Министрліктің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D5472">
              <w:rPr>
                <w:color w:val="000000"/>
                <w:sz w:val="28"/>
                <w:szCs w:val="28"/>
              </w:rPr>
              <w:t xml:space="preserve"> www.edu.gov.kz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472">
              <w:rPr>
                <w:color w:val="000000"/>
                <w:sz w:val="28"/>
                <w:szCs w:val="28"/>
              </w:rPr>
              <w:t>көрсетілген</w:t>
            </w:r>
            <w:proofErr w:type="spellEnd"/>
            <w:r w:rsidRPr="00ED5472">
              <w:rPr>
                <w:color w:val="000000"/>
                <w:sz w:val="28"/>
                <w:szCs w:val="28"/>
              </w:rPr>
              <w:t>.</w:t>
            </w:r>
          </w:p>
        </w:tc>
      </w:tr>
      <w:bookmarkEnd w:id="1"/>
    </w:tbl>
    <w:p w:rsidR="00BF0621" w:rsidRPr="003F6C5B" w:rsidRDefault="00BF0621">
      <w:pPr>
        <w:pStyle w:val="disclaimer"/>
        <w:rPr>
          <w:sz w:val="22"/>
          <w:szCs w:val="22"/>
        </w:rPr>
      </w:pPr>
    </w:p>
    <w:sectPr w:rsidR="00BF0621" w:rsidRPr="003F6C5B" w:rsidSect="003F6C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21"/>
    <w:rsid w:val="003F6C5B"/>
    <w:rsid w:val="00AD5AA0"/>
    <w:rsid w:val="00BF0621"/>
    <w:rsid w:val="00E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ED2B-250F-47FD-86F8-79261B6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F062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F06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F0621"/>
    <w:pPr>
      <w:jc w:val="center"/>
    </w:pPr>
    <w:rPr>
      <w:sz w:val="18"/>
      <w:szCs w:val="18"/>
    </w:rPr>
  </w:style>
  <w:style w:type="paragraph" w:customStyle="1" w:styleId="DocDefaults">
    <w:name w:val="DocDefaults"/>
    <w:rsid w:val="00BF0621"/>
  </w:style>
  <w:style w:type="paragraph" w:styleId="ae">
    <w:name w:val="Balloon Text"/>
    <w:basedOn w:val="a"/>
    <w:link w:val="af"/>
    <w:uiPriority w:val="99"/>
    <w:semiHidden/>
    <w:unhideWhenUsed/>
    <w:rsid w:val="003F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C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2024-05-29T04:29:00Z</dcterms:created>
  <dcterms:modified xsi:type="dcterms:W3CDTF">2024-05-31T05:19:00Z</dcterms:modified>
</cp:coreProperties>
</file>